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/>
      <w:r>
        <w:t xml:space="preserve"> </w:t>
      </w:r>
    </w:p>
    <w:p>
      <w:pPr>
        <w:jc w:val="center"/>
        <w:rPr>
          <w:rFonts w:ascii="黑体" w:eastAsia="黑体"/>
          <w:sz w:val="44"/>
          <w:szCs w:val="44"/>
        </w:rPr>
      </w:pPr>
      <w:r>
        <w:rPr>
          <w:rFonts w:hint="eastAsia" w:ascii="黑体" w:eastAsia="黑体"/>
          <w:sz w:val="44"/>
          <w:szCs w:val="44"/>
        </w:rPr>
        <w:t>重庆</w:t>
      </w:r>
      <w:r>
        <w:rPr>
          <w:rFonts w:hint="eastAsia" w:ascii="黑体" w:eastAsia="黑体"/>
          <w:sz w:val="44"/>
          <w:szCs w:val="44"/>
          <w:lang w:eastAsia="zh-CN"/>
        </w:rPr>
        <w:t>农机</w:t>
      </w:r>
      <w:r>
        <w:rPr>
          <w:rFonts w:hint="eastAsia" w:ascii="黑体" w:eastAsia="黑体"/>
          <w:sz w:val="44"/>
          <w:szCs w:val="44"/>
        </w:rPr>
        <w:t>购置补贴产品自助归档系统</w:t>
      </w:r>
    </w:p>
    <w:p>
      <w:pPr>
        <w:jc w:val="center"/>
        <w:rPr>
          <w:rFonts w:ascii="黑体" w:eastAsia="黑体"/>
          <w:sz w:val="28"/>
          <w:szCs w:val="28"/>
        </w:rPr>
      </w:pP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企业用户功能说明书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黑体" w:eastAsia="黑体"/>
          <w:sz w:val="36"/>
          <w:szCs w:val="36"/>
        </w:rPr>
      </w:pPr>
    </w:p>
    <w:p>
      <w:pPr>
        <w:jc w:val="center"/>
        <w:rPr>
          <w:rFonts w:hint="eastAsia" w:ascii="黑体" w:eastAsia="黑体"/>
          <w:sz w:val="36"/>
          <w:szCs w:val="36"/>
        </w:rPr>
      </w:pPr>
    </w:p>
    <w:p>
      <w:pPr>
        <w:jc w:val="center"/>
        <w:rPr>
          <w:rFonts w:hint="eastAsia" w:ascii="黑体" w:eastAsia="黑体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黑体" w:eastAsia="黑体"/>
          <w:b w:val="0"/>
          <w:bCs w:val="0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黑体" w:eastAsia="黑体"/>
          <w:b w:val="0"/>
          <w:bCs w:val="0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黑体" w:eastAsia="黑体"/>
          <w:b w:val="0"/>
          <w:bCs w:val="0"/>
          <w:sz w:val="28"/>
          <w:szCs w:val="28"/>
          <w:lang w:eastAsia="zh-CN"/>
        </w:rPr>
      </w:pPr>
      <w:r>
        <w:rPr>
          <w:rFonts w:hint="eastAsia" w:ascii="黑体" w:eastAsia="黑体"/>
          <w:b w:val="0"/>
          <w:bCs w:val="0"/>
          <w:sz w:val="28"/>
          <w:szCs w:val="28"/>
          <w:lang w:eastAsia="zh-CN"/>
        </w:rPr>
        <w:t>联系单位：重庆市农业机械化技术推广总站 信息科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黑体" w:eastAsia="黑体"/>
          <w:b w:val="0"/>
          <w:bCs w:val="0"/>
          <w:sz w:val="28"/>
          <w:szCs w:val="28"/>
          <w:lang w:eastAsia="zh-CN"/>
        </w:rPr>
      </w:pPr>
      <w:r>
        <w:rPr>
          <w:rFonts w:hint="eastAsia" w:ascii="黑体" w:eastAsia="黑体"/>
          <w:b w:val="0"/>
          <w:bCs w:val="0"/>
          <w:sz w:val="28"/>
          <w:szCs w:val="28"/>
          <w:lang w:eastAsia="zh-CN"/>
        </w:rPr>
        <w:t xml:space="preserve">联系地址：重庆市渝北区龙溪镇松牌路94号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黑体" w:eastAsia="黑体"/>
          <w:b w:val="0"/>
          <w:bCs w:val="0"/>
          <w:sz w:val="28"/>
          <w:szCs w:val="28"/>
          <w:lang w:eastAsia="zh-CN"/>
        </w:rPr>
      </w:pPr>
      <w:r>
        <w:rPr>
          <w:rFonts w:hint="eastAsia" w:ascii="黑体" w:eastAsia="黑体"/>
          <w:b w:val="0"/>
          <w:bCs w:val="0"/>
          <w:sz w:val="28"/>
          <w:szCs w:val="28"/>
          <w:lang w:eastAsia="zh-CN"/>
        </w:rPr>
        <w:t>归档咨询电话：023-67992565 023-67006197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黑体" w:eastAsia="黑体"/>
          <w:b w:val="0"/>
          <w:bCs w:val="0"/>
          <w:sz w:val="28"/>
          <w:szCs w:val="28"/>
          <w:lang w:eastAsia="zh-CN"/>
        </w:rPr>
      </w:pPr>
      <w:r>
        <w:rPr>
          <w:rFonts w:hint="eastAsia" w:ascii="黑体" w:eastAsia="黑体"/>
          <w:b w:val="0"/>
          <w:bCs w:val="0"/>
          <w:sz w:val="28"/>
          <w:szCs w:val="28"/>
          <w:lang w:eastAsia="zh-CN"/>
        </w:rPr>
        <w:t>本批次产品归档截</w:t>
      </w:r>
      <w:bookmarkStart w:id="10" w:name="_GoBack"/>
      <w:bookmarkEnd w:id="10"/>
      <w:r>
        <w:rPr>
          <w:rFonts w:hint="eastAsia" w:ascii="黑体" w:eastAsia="黑体"/>
          <w:b w:val="0"/>
          <w:bCs w:val="0"/>
          <w:sz w:val="28"/>
          <w:szCs w:val="28"/>
          <w:lang w:eastAsia="zh-CN"/>
        </w:rPr>
        <w:t xml:space="preserve">止时间:详见通知文件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黑体" w:eastAsia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eastAsia="黑体"/>
          <w:b w:val="0"/>
          <w:bCs w:val="0"/>
          <w:sz w:val="28"/>
          <w:szCs w:val="28"/>
          <w:lang w:eastAsia="zh-CN"/>
        </w:rPr>
        <w:t>技术支持单位：</w:t>
      </w:r>
      <w:r>
        <w:rPr>
          <w:rFonts w:hint="eastAsia" w:ascii="黑体" w:eastAsia="黑体"/>
          <w:b w:val="0"/>
          <w:bCs w:val="0"/>
          <w:sz w:val="28"/>
          <w:szCs w:val="28"/>
        </w:rPr>
        <w:t>山西万鸿科技有限公司</w:t>
      </w:r>
      <w:r>
        <w:rPr>
          <w:rFonts w:hint="eastAsia" w:ascii="黑体" w:eastAsia="黑体"/>
          <w:b w:val="0"/>
          <w:bCs w:val="0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ascii="黑体" w:eastAsia="黑体"/>
          <w:b w:val="0"/>
          <w:bCs w:val="0"/>
          <w:sz w:val="28"/>
          <w:szCs w:val="28"/>
          <w:highlight w:val="none"/>
        </w:rPr>
      </w:pPr>
      <w:r>
        <w:rPr>
          <w:rFonts w:hint="eastAsia" w:ascii="黑体" w:eastAsia="黑体"/>
          <w:b w:val="0"/>
          <w:bCs w:val="0"/>
          <w:sz w:val="28"/>
          <w:szCs w:val="28"/>
          <w:lang w:eastAsia="zh-CN"/>
        </w:rPr>
        <w:t>技术支持</w:t>
      </w:r>
      <w:r>
        <w:rPr>
          <w:rFonts w:hint="eastAsia" w:ascii="黑体" w:eastAsia="黑体"/>
          <w:b w:val="0"/>
          <w:bCs w:val="0"/>
          <w:sz w:val="28"/>
          <w:szCs w:val="28"/>
          <w:highlight w:val="none"/>
          <w:lang w:val="en-US" w:eastAsia="zh-CN"/>
        </w:rPr>
        <w:t>电话：0351-7631342</w:t>
      </w:r>
    </w:p>
    <w:p>
      <w:pPr>
        <w:jc w:val="center"/>
        <w:rPr>
          <w:rFonts w:ascii="仿宋" w:hAnsi="仿宋" w:eastAsia="仿宋"/>
          <w:b/>
          <w:sz w:val="44"/>
          <w:szCs w:val="44"/>
        </w:rPr>
      </w:pPr>
      <w:r>
        <w:rPr>
          <w:rFonts w:hint="eastAsia" w:ascii="黑体" w:eastAsia="黑体"/>
          <w:sz w:val="36"/>
          <w:szCs w:val="36"/>
        </w:rPr>
        <w:t>2016年</w:t>
      </w:r>
      <w:r>
        <w:rPr>
          <w:rFonts w:ascii="黑体" w:eastAsia="黑体"/>
          <w:sz w:val="36"/>
          <w:szCs w:val="36"/>
        </w:rPr>
        <w:t>5</w:t>
      </w:r>
      <w:r>
        <w:rPr>
          <w:rFonts w:hint="eastAsia" w:ascii="黑体" w:eastAsia="黑体"/>
          <w:sz w:val="36"/>
          <w:szCs w:val="36"/>
        </w:rPr>
        <w:t>月</w:t>
      </w:r>
    </w:p>
    <w:p>
      <w:pPr>
        <w:jc w:val="center"/>
        <w:rPr>
          <w:rFonts w:ascii="仿宋" w:hAnsi="仿宋" w:eastAsia="仿宋"/>
          <w:b/>
          <w:sz w:val="44"/>
          <w:szCs w:val="44"/>
        </w:rPr>
        <w:sectPr>
          <w:headerReference r:id="rId4" w:type="first"/>
          <w:headerReference r:id="rId3" w:type="default"/>
          <w:footerReference r:id="rId5" w:type="default"/>
          <w:footerReference r:id="rId6" w:type="even"/>
          <w:pgSz w:w="11906" w:h="16838"/>
          <w:pgMar w:top="1271" w:right="1800" w:bottom="1440" w:left="1800" w:header="851" w:footer="992" w:gutter="0"/>
          <w:pgNumType w:fmt="numberInDash"/>
          <w:cols w:space="720" w:num="1"/>
          <w:titlePg/>
          <w:docGrid w:type="lines" w:linePitch="312" w:charSpace="0"/>
        </w:sectPr>
      </w:pPr>
    </w:p>
    <w:p>
      <w:pPr>
        <w:rPr>
          <w:rFonts w:hint="eastAsia"/>
        </w:rPr>
      </w:pPr>
    </w:p>
    <w:sdt>
      <w:sdtPr>
        <w:rPr>
          <w:lang w:val="zh-CN"/>
        </w:rPr>
        <w:id w:val="534005232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8"/>
            <w:jc w:val="center"/>
          </w:pPr>
          <w:r>
            <w:rPr>
              <w:b/>
              <w:bCs/>
              <w:sz w:val="36"/>
              <w:szCs w:val="36"/>
              <w:lang w:val="zh-CN"/>
            </w:rPr>
            <w:t>目录</w:t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"_Toc450572012" </w:instrText>
          </w:r>
          <w:r>
            <w:fldChar w:fldCharType="separate"/>
          </w:r>
          <w:r>
            <w:rPr>
              <w:rStyle w:val="14"/>
              <w:rFonts w:hint="eastAsia"/>
            </w:rPr>
            <w:t>一、企业注册</w:t>
          </w:r>
          <w:r>
            <w:tab/>
          </w:r>
          <w:r>
            <w:fldChar w:fldCharType="begin"/>
          </w:r>
          <w:r>
            <w:instrText xml:space="preserve"> PAGEREF _Toc450572012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"_Toc450572013" </w:instrText>
          </w:r>
          <w:r>
            <w:fldChar w:fldCharType="separate"/>
          </w:r>
          <w:r>
            <w:rPr>
              <w:rStyle w:val="14"/>
              <w:rFonts w:hint="eastAsia"/>
            </w:rPr>
            <w:t>二、企业完善信息</w:t>
          </w:r>
          <w:r>
            <w:tab/>
          </w:r>
          <w:r>
            <w:fldChar w:fldCharType="begin"/>
          </w:r>
          <w:r>
            <w:instrText xml:space="preserve"> PAGEREF _Toc450572013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"_Toc450572014" </w:instrText>
          </w:r>
          <w:r>
            <w:fldChar w:fldCharType="separate"/>
          </w:r>
          <w:r>
            <w:rPr>
              <w:rStyle w:val="14"/>
              <w:rFonts w:hint="eastAsia"/>
            </w:rPr>
            <w:t>三、产品管理</w:t>
          </w:r>
          <w:r>
            <w:tab/>
          </w:r>
          <w:r>
            <w:fldChar w:fldCharType="begin"/>
          </w:r>
          <w:r>
            <w:instrText xml:space="preserve"> PAGEREF _Toc450572014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left="0" w:leftChars="0" w:firstLine="420" w:firstLineChars="200"/>
          </w:pPr>
          <w:r>
            <w:fldChar w:fldCharType="begin"/>
          </w:r>
          <w:r>
            <w:instrText xml:space="preserve"> HYPERLINK \l "_Toc450572015" </w:instrText>
          </w:r>
          <w:r>
            <w:fldChar w:fldCharType="separate"/>
          </w:r>
          <w:r>
            <w:rPr>
              <w:rStyle w:val="14"/>
            </w:rPr>
            <w:t>1.</w:t>
          </w:r>
          <w:r>
            <w:rPr>
              <w:rStyle w:val="14"/>
              <w:rFonts w:hint="eastAsia"/>
            </w:rPr>
            <w:t>产品添加</w:t>
          </w:r>
          <w:r>
            <w:tab/>
          </w:r>
          <w:r>
            <w:fldChar w:fldCharType="begin"/>
          </w:r>
          <w:r>
            <w:instrText xml:space="preserve"> PAGEREF _Toc450572015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"_Toc450572017" </w:instrText>
          </w:r>
          <w:r>
            <w:fldChar w:fldCharType="separate"/>
          </w:r>
          <w:r>
            <w:rPr>
              <w:rStyle w:val="14"/>
            </w:rPr>
            <w:t>2.</w:t>
          </w:r>
          <w:r>
            <w:rPr>
              <w:rStyle w:val="14"/>
              <w:rFonts w:hint="eastAsia"/>
            </w:rPr>
            <w:t>产品查询</w:t>
          </w:r>
          <w:r>
            <w:tab/>
          </w:r>
          <w:r>
            <w:fldChar w:fldCharType="begin"/>
          </w:r>
          <w:r>
            <w:instrText xml:space="preserve"> PAGEREF _Toc450572017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"_Toc450572018" </w:instrText>
          </w:r>
          <w:r>
            <w:fldChar w:fldCharType="separate"/>
          </w:r>
          <w:r>
            <w:rPr>
              <w:rStyle w:val="14"/>
            </w:rPr>
            <w:t>3.</w:t>
          </w:r>
          <w:r>
            <w:rPr>
              <w:rStyle w:val="14"/>
              <w:rFonts w:hint="eastAsia"/>
            </w:rPr>
            <w:t>产品修改和删除</w:t>
          </w:r>
          <w:r>
            <w:tab/>
          </w:r>
          <w:r>
            <w:fldChar w:fldCharType="begin"/>
          </w:r>
          <w:r>
            <w:instrText xml:space="preserve"> PAGEREF _Toc450572018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"_Toc450572019" </w:instrText>
          </w:r>
          <w:r>
            <w:fldChar w:fldCharType="separate"/>
          </w:r>
          <w:r>
            <w:rPr>
              <w:rStyle w:val="14"/>
              <w:rFonts w:hint="eastAsia"/>
            </w:rPr>
            <w:t>四、系统管理</w:t>
          </w:r>
          <w:r>
            <w:tab/>
          </w:r>
          <w:r>
            <w:fldChar w:fldCharType="begin"/>
          </w:r>
          <w:r>
            <w:instrText xml:space="preserve"> PAGEREF _Toc450572019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"_Toc450572020" </w:instrText>
          </w:r>
          <w:r>
            <w:fldChar w:fldCharType="separate"/>
          </w:r>
          <w:r>
            <w:rPr>
              <w:rStyle w:val="14"/>
            </w:rPr>
            <w:t>1.</w:t>
          </w:r>
          <w:r>
            <w:rPr>
              <w:rStyle w:val="14"/>
              <w:rFonts w:hint="eastAsia"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_Toc450572020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"_Toc450572021" </w:instrText>
          </w:r>
          <w:r>
            <w:fldChar w:fldCharType="separate"/>
          </w:r>
          <w:r>
            <w:rPr>
              <w:rStyle w:val="14"/>
              <w:rFonts w:hint="eastAsia"/>
            </w:rPr>
            <w:t>五、系统流程介绍</w:t>
          </w:r>
          <w:r>
            <w:tab/>
          </w:r>
          <w:r>
            <w:fldChar w:fldCharType="begin"/>
          </w:r>
          <w:r>
            <w:instrText xml:space="preserve"> PAGEREF _Toc450572021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/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</w:pPr>
      <w:r>
        <w:br w:type="page"/>
      </w:r>
    </w:p>
    <w:p>
      <w:pPr/>
    </w:p>
    <w:p>
      <w:pPr>
        <w:pStyle w:val="2"/>
        <w:numPr>
          <w:ilvl w:val="0"/>
          <w:numId w:val="1"/>
        </w:numPr>
      </w:pPr>
      <w:bookmarkStart w:id="0" w:name="_Toc450572012"/>
      <w:r>
        <w:rPr>
          <w:rFonts w:hint="eastAsia"/>
        </w:rPr>
        <w:t>企业注册</w:t>
      </w:r>
      <w:bookmarkEnd w:id="0"/>
    </w:p>
    <w:p>
      <w:pPr>
        <w:keepNext w:val="0"/>
        <w:keepLines w:val="0"/>
        <w:widowControl/>
        <w:suppressLineNumbers w:val="0"/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4"/>
          <w:szCs w:val="28"/>
          <w:highlight w:val="red"/>
          <w:lang w:eastAsia="zh-CN"/>
        </w:rPr>
        <w:t>本系统建议使用</w:t>
      </w:r>
      <w:r>
        <w:rPr>
          <w:rFonts w:hint="eastAsia"/>
          <w:sz w:val="24"/>
          <w:szCs w:val="28"/>
          <w:highlight w:val="red"/>
          <w:lang w:val="en-US" w:eastAsia="zh-CN"/>
        </w:rPr>
        <w:t>火狐，谷歌，360（极速模式），IE（IE8及IE8以上）等浏览器。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0" w:firstLineChars="0"/>
        <w:textAlignment w:val="auto"/>
        <w:rPr>
          <w:rFonts w:hint="eastAsia" w:eastAsiaTheme="minorEastAsia"/>
          <w:lang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0" w:firstLineChars="0"/>
        <w:textAlignment w:val="auto"/>
      </w:pPr>
      <w:r>
        <w:t>1.</w:t>
      </w:r>
      <w:r>
        <w:rPr>
          <w:rFonts w:hint="eastAsia"/>
          <w:lang w:eastAsia="zh-CN"/>
        </w:rPr>
        <w:t>请注意登录页面中的联系单位、地址及电话。下载</w:t>
      </w:r>
      <w:r>
        <w:rPr>
          <w:rFonts w:hint="eastAsia"/>
          <w:b/>
          <w:bCs/>
          <w:lang w:eastAsia="zh-CN"/>
        </w:rPr>
        <w:t>企业用户功能说明书</w:t>
      </w:r>
      <w:r>
        <w:rPr>
          <w:rFonts w:hint="eastAsia"/>
          <w:lang w:eastAsia="zh-CN"/>
        </w:rPr>
        <w:t>备用</w:t>
      </w:r>
      <w:r>
        <w:rPr>
          <w:rFonts w:hint="eastAsia"/>
          <w:b/>
          <w:bCs/>
          <w:lang w:eastAsia="zh-CN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0" w:firstLineChars="0"/>
        <w:textAlignment w:val="auto"/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点击企业注册按钮</w:t>
      </w:r>
      <w:r>
        <w:rPr>
          <w:rFonts w:hint="eastAsia"/>
          <w:lang w:eastAsia="zh-CN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0" w:firstLineChars="0"/>
        <w:textAlignment w:val="auto"/>
      </w:pPr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</w:rPr>
        <w:t>阅读归档须知，并勾选“已阅读，同意承担相应的法律责任”</w:t>
      </w:r>
      <w:r>
        <w:drawing>
          <wp:inline distT="0" distB="0" distL="0" distR="0">
            <wp:extent cx="5128895" cy="2266950"/>
            <wp:effectExtent l="0" t="0" r="146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0" w:firstLineChars="0"/>
        <w:textAlignment w:val="auto"/>
      </w:pPr>
      <w:r>
        <w:drawing>
          <wp:inline distT="0" distB="0" distL="0" distR="0">
            <wp:extent cx="5083810" cy="4157345"/>
            <wp:effectExtent l="0" t="0" r="254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0" w:firstLineChars="0"/>
        <w:textAlignment w:val="auto"/>
      </w:pPr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</w:rPr>
        <w:t>点击下一步，进入注册页面</w:t>
      </w:r>
    </w:p>
    <w:p>
      <w:pPr>
        <w:keepNext w:val="0"/>
        <w:keepLines w:val="0"/>
        <w:widowControl/>
        <w:suppressLineNumbers w:val="0"/>
        <w:jc w:val="left"/>
      </w:pPr>
      <w:r>
        <w:tab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"C:\\Users\\gyz\\AppData\\Roaming\\Tencent\\Users\\53083187\\QQ\\WinTemp\\RichOle\\FX[2I$35N_MADD6MDDPL%XL.png"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7485" cy="2620645"/>
            <wp:effectExtent l="0" t="0" r="18415" b="825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62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420" w:firstLineChars="200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0" w:firstLineChars="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5</w:t>
      </w:r>
      <w:r>
        <w:t>.</w:t>
      </w:r>
      <w:r>
        <w:rPr>
          <w:rFonts w:hint="eastAsia"/>
        </w:rPr>
        <w:t>所有项目均为必填内容，</w:t>
      </w:r>
      <w:r>
        <w:rPr>
          <w:rFonts w:hint="eastAsia"/>
          <w:lang w:eastAsia="zh-CN"/>
        </w:rPr>
        <w:t>根据企业营业执照如实填写，</w:t>
      </w:r>
      <w:r>
        <w:rPr>
          <w:rFonts w:hint="eastAsia"/>
        </w:rPr>
        <w:t>确认信息无误后点击保存</w:t>
      </w:r>
      <w:r>
        <w:rPr>
          <w:rFonts w:hint="eastAsia"/>
          <w:lang w:eastAsia="zh-CN"/>
        </w:rPr>
        <w:t>，即</w:t>
      </w:r>
      <w:r>
        <w:rPr>
          <w:rFonts w:hint="eastAsia"/>
        </w:rPr>
        <w:t>注册成功</w:t>
      </w:r>
      <w:r>
        <w:rPr>
          <w:rFonts w:hint="eastAsia"/>
          <w:lang w:eastAsia="zh-CN"/>
        </w:rPr>
        <w:t>，</w:t>
      </w:r>
      <w:r>
        <w:rPr>
          <w:rFonts w:hint="eastAsia"/>
        </w:rPr>
        <w:t>系统自动生成企业注册编号。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</w:t>
      </w:r>
      <w:r>
        <w:rPr>
          <w:rFonts w:hint="eastAsia"/>
        </w:rPr>
        <w:t>打印承诺书</w:t>
      </w:r>
      <w:r>
        <w:rPr>
          <w:rFonts w:hint="eastAsia"/>
          <w:lang w:eastAsia="zh-CN"/>
        </w:rPr>
        <w:t>，在“企业注册”页面或</w:t>
      </w:r>
      <w:r>
        <w:rPr>
          <w:rFonts w:hint="eastAsia"/>
        </w:rPr>
        <w:t>在</w:t>
      </w:r>
      <w:r>
        <w:t>”</w:t>
      </w:r>
      <w:r>
        <w:rPr>
          <w:rFonts w:hint="eastAsia"/>
        </w:rPr>
        <w:t>企业信息完善</w:t>
      </w:r>
      <w:r>
        <w:t>”</w:t>
      </w:r>
      <w:r>
        <w:rPr>
          <w:rFonts w:hint="eastAsia"/>
        </w:rPr>
        <w:t>页面打印承诺书</w:t>
      </w:r>
      <w:r>
        <w:rPr>
          <w:rFonts w:hint="eastAsia"/>
          <w:lang w:eastAsia="zh-CN"/>
        </w:rPr>
        <w:t>。加盖企业公章准备系统上传和资料备案。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right="0" w:rightChars="0"/>
        <w:textAlignment w:val="auto"/>
      </w:pPr>
      <w:bookmarkStart w:id="1" w:name="_Toc450572013"/>
      <w:r>
        <w:rPr>
          <w:rFonts w:hint="eastAsia"/>
        </w:rPr>
        <w:t>二、企业完善信息</w:t>
      </w:r>
      <w:bookmarkEnd w:id="1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</w:pPr>
      <w:r>
        <w:t>1.</w:t>
      </w:r>
      <w:r>
        <w:rPr>
          <w:rFonts w:hint="eastAsia"/>
        </w:rPr>
        <w:t>点击左侧菜单的</w:t>
      </w:r>
      <w:r>
        <w:t>”</w:t>
      </w:r>
      <w:r>
        <w:rPr>
          <w:rFonts w:hint="eastAsia"/>
        </w:rPr>
        <w:t>企业信息完善</w:t>
      </w:r>
      <w:r>
        <w:t>“</w:t>
      </w:r>
      <w:r>
        <w:rPr>
          <w:rFonts w:hint="eastAsia"/>
          <w:lang w:eastAsia="zh-CN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420" w:firstLineChars="200"/>
        <w:textAlignment w:val="auto"/>
      </w:pPr>
      <w:r>
        <w:tab/>
      </w:r>
      <w:r>
        <w:drawing>
          <wp:inline distT="0" distB="0" distL="0" distR="0">
            <wp:extent cx="5274310" cy="29114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eastAsia"/>
          <w:lang w:eastAsia="zh-CN"/>
        </w:rPr>
      </w:pPr>
      <w:r>
        <w:rPr>
          <w:rFonts w:hint="eastAsia"/>
        </w:rPr>
        <w:t>完善</w:t>
      </w:r>
      <w:r>
        <w:rPr>
          <w:rFonts w:hint="eastAsia"/>
          <w:lang w:eastAsia="zh-CN"/>
        </w:rPr>
        <w:t>并修改相关</w:t>
      </w:r>
      <w:r>
        <w:rPr>
          <w:rFonts w:hint="eastAsia"/>
        </w:rPr>
        <w:t>信息，并上传承诺书，确认无误后</w:t>
      </w:r>
      <w:r>
        <w:rPr>
          <w:rFonts w:hint="eastAsia"/>
          <w:lang w:eastAsia="zh-CN"/>
        </w:rPr>
        <w:t>点击</w:t>
      </w:r>
      <w:r>
        <w:rPr>
          <w:rFonts w:hint="eastAsia"/>
        </w:rPr>
        <w:t>保存，</w:t>
      </w:r>
      <w:r>
        <w:rPr>
          <w:rFonts w:hint="eastAsia"/>
          <w:lang w:eastAsia="zh-CN"/>
        </w:rPr>
        <w:t>保存成功后系统自动审核通过，企业将不能再次修改企业信息。</w:t>
      </w:r>
    </w:p>
    <w:p>
      <w:pPr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eastAsia"/>
          <w:lang w:eastAsia="zh-CN"/>
        </w:rPr>
      </w:pPr>
      <w:r>
        <w:rPr>
          <w:rFonts w:hint="eastAsia"/>
        </w:rPr>
        <w:t>打印企业信息</w:t>
      </w:r>
      <w:r>
        <w:rPr>
          <w:rFonts w:hint="eastAsia"/>
          <w:lang w:eastAsia="zh-CN"/>
        </w:rPr>
        <w:t>，加盖企业公章作为备案资料待用。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4.</w:t>
      </w:r>
      <w:r>
        <w:rPr>
          <w:rFonts w:hint="eastAsia"/>
          <w:b/>
          <w:bCs/>
        </w:rPr>
        <w:t>若注册成功后24小时内未</w:t>
      </w:r>
      <w:r>
        <w:rPr>
          <w:rFonts w:hint="eastAsia"/>
          <w:b/>
          <w:bCs/>
          <w:lang w:eastAsia="zh-CN"/>
        </w:rPr>
        <w:t>完善企业信息并</w:t>
      </w:r>
      <w:r>
        <w:rPr>
          <w:rFonts w:hint="eastAsia"/>
          <w:b/>
          <w:bCs/>
        </w:rPr>
        <w:t>提交审核，系统将自动清除注册信息</w:t>
      </w:r>
      <w:r>
        <w:rPr>
          <w:rFonts w:hint="eastAsia"/>
          <w:b/>
          <w:bCs/>
          <w:lang w:eastAsia="zh-CN"/>
        </w:rPr>
        <w:t>。</w:t>
      </w:r>
    </w:p>
    <w:p>
      <w:pPr>
        <w:pStyle w:val="2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right="0" w:rightChars="0" w:firstLine="0" w:firstLineChars="0"/>
        <w:textAlignment w:val="auto"/>
        <w:rPr>
          <w:rFonts w:hint="eastAsia"/>
        </w:rPr>
      </w:pPr>
      <w:bookmarkStart w:id="2" w:name="_Toc450572014"/>
      <w:r>
        <w:rPr>
          <w:rFonts w:hint="eastAsia"/>
        </w:rPr>
        <w:t>产品管理</w:t>
      </w:r>
      <w:bookmarkEnd w:id="2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eastAsia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  <w:t>资料准备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1</w:t>
      </w:r>
      <w:r>
        <w:rPr>
          <w:rFonts w:hint="eastAsia"/>
        </w:rPr>
        <w:t>.该产品农业机械推广鉴定证书原件彩色扫描</w:t>
      </w:r>
      <w:r>
        <w:rPr>
          <w:rFonts w:hint="eastAsia"/>
          <w:lang w:eastAsia="zh-CN"/>
        </w:rPr>
        <w:t>件（文件格式*.jpg/*.jpeg、</w:t>
      </w:r>
      <w:r>
        <w:rPr>
          <w:rFonts w:hint="eastAsia"/>
        </w:rPr>
        <w:t>大小不超过</w:t>
      </w:r>
      <w:r>
        <w:rPr>
          <w:rFonts w:hint="eastAsia"/>
          <w:lang w:eastAsia="zh-CN"/>
        </w:rPr>
        <w:t>5MB） ，以及复印件盖公章备用。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2</w:t>
      </w:r>
      <w:r>
        <w:rPr>
          <w:rFonts w:hint="eastAsia"/>
        </w:rPr>
        <w:t>.该产品</w:t>
      </w:r>
      <w:r>
        <w:rPr>
          <w:rFonts w:hint="eastAsia"/>
          <w:lang w:eastAsia="zh-CN"/>
        </w:rPr>
        <w:t>的</w:t>
      </w:r>
      <w:r>
        <w:rPr>
          <w:rFonts w:hint="eastAsia"/>
        </w:rPr>
        <w:t>正面、侧面和铭牌照片单页彩色图像文件</w:t>
      </w:r>
      <w:r>
        <w:rPr>
          <w:rFonts w:hint="eastAsia"/>
          <w:lang w:eastAsia="zh-CN"/>
        </w:rPr>
        <w:t>，文件格式*.jpg/*.jpeg、</w:t>
      </w:r>
      <w:r>
        <w:rPr>
          <w:rFonts w:hint="eastAsia"/>
        </w:rPr>
        <w:t>大小不超过</w:t>
      </w:r>
      <w:r>
        <w:rPr>
          <w:rFonts w:hint="eastAsia"/>
          <w:lang w:eastAsia="zh-CN"/>
        </w:rPr>
        <w:t>5MB。</w:t>
      </w:r>
      <w:r>
        <w:rPr>
          <w:rFonts w:hint="eastAsia"/>
        </w:rPr>
        <w:t>上传顺序为正面、侧面和铭牌。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.该产品证书鉴定机构发布的鉴定信息公告网页链接地址（格式为http://</w:t>
      </w:r>
      <w:r>
        <w:rPr>
          <w:rFonts w:hint="eastAsia"/>
          <w:lang w:eastAsia="zh-CN"/>
        </w:rPr>
        <w:t>开头</w:t>
      </w:r>
      <w:r>
        <w:rPr>
          <w:rFonts w:hint="eastAsia"/>
        </w:rPr>
        <w:t>）</w:t>
      </w:r>
      <w:r>
        <w:rPr>
          <w:rFonts w:hint="eastAsia"/>
          <w:lang w:eastAsia="zh-CN"/>
        </w:rPr>
        <w:t>。</w:t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right="0" w:rightChars="0"/>
        <w:textAlignment w:val="auto"/>
      </w:pPr>
      <w:bookmarkStart w:id="3" w:name="_Toc450572015"/>
      <w:r>
        <w:rPr>
          <w:rFonts w:hint="eastAsia"/>
          <w:lang w:val="en-US" w:eastAsia="zh-CN"/>
        </w:rPr>
        <w:t>2</w:t>
      </w:r>
      <w:r>
        <w:t>.</w:t>
      </w:r>
      <w:r>
        <w:rPr>
          <w:rFonts w:hint="eastAsia"/>
        </w:rPr>
        <w:t>产品添加</w:t>
      </w:r>
      <w:bookmarkEnd w:id="3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color w:val="0000FF"/>
        </w:rPr>
      </w:pPr>
      <w:r>
        <w:rPr>
          <w:rFonts w:hint="eastAsia"/>
          <w:lang w:val="en-US" w:eastAsia="zh-CN"/>
        </w:rPr>
        <w:t>2</w:t>
      </w:r>
      <w:r>
        <w:t>.1</w:t>
      </w:r>
      <w:r>
        <w:rPr>
          <w:rFonts w:hint="eastAsia"/>
        </w:rPr>
        <w:t>点击左侧的“产品添加”，</w:t>
      </w:r>
      <w:r>
        <w:rPr>
          <w:rFonts w:hint="eastAsia"/>
          <w:lang w:eastAsia="zh-CN"/>
        </w:rPr>
        <w:t>可以</w:t>
      </w:r>
      <w:r>
        <w:rPr>
          <w:rFonts w:hint="eastAsia"/>
        </w:rPr>
        <w:t>产品</w:t>
      </w:r>
      <w:r>
        <w:rPr>
          <w:rFonts w:hint="eastAsia"/>
          <w:lang w:eastAsia="zh-CN"/>
        </w:rPr>
        <w:t>信息录入，</w:t>
      </w:r>
      <w:r>
        <w:t xml:space="preserve"> </w:t>
      </w:r>
      <w:r>
        <w:rPr>
          <w:rFonts w:hint="eastAsia"/>
        </w:rPr>
        <w:t>确认无误后，点击保存并提交。提交后就等待</w:t>
      </w:r>
      <w:r>
        <w:rPr>
          <w:rFonts w:hint="eastAsia"/>
          <w:lang w:eastAsia="zh-CN"/>
        </w:rPr>
        <w:t>归档评阅</w:t>
      </w:r>
      <w:r>
        <w:rPr>
          <w:rFonts w:hint="eastAsia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420" w:firstLineChars="200"/>
        <w:textAlignment w:val="auto"/>
      </w:pPr>
    </w:p>
    <w:p>
      <w:pPr>
        <w:keepNext w:val="0"/>
        <w:keepLines w:val="0"/>
        <w:widowControl/>
        <w:suppressLineNumbers w:val="0"/>
        <w:jc w:val="left"/>
      </w:pPr>
      <w:bookmarkStart w:id="4" w:name="_Toc450572016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"C:\\Users\\gyz\\AppData\\Roaming\\Tencent\\Users\\53083187\\QQ\\WinTemp\\RichOle\\721(YUZ%GN5L~[@%QAZP5ZW.png"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95290" cy="3897630"/>
            <wp:effectExtent l="12700" t="12700" r="16510" b="13970"/>
            <wp:docPr id="1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6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38976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bookmarkEnd w:id="4"/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right="0" w:rightChars="0" w:firstLine="0" w:firstLineChars="0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2.2“产品信息”栏：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2.2.1“产品名称”和“产品型号‘根据农机推广鉴定证书填写；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2.2.2“机具功率”，单位KW，若配置动力据实填写，不配动力填0；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2.2.3“机具类型”根据一览表对应该产品品目填写。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2.3“</w:t>
      </w:r>
      <w:r>
        <w:rPr>
          <w:rFonts w:hint="eastAsia"/>
        </w:rPr>
        <w:t>证书信息</w:t>
      </w:r>
      <w:r>
        <w:rPr>
          <w:rFonts w:hint="eastAsia"/>
          <w:lang w:eastAsia="zh-CN"/>
        </w:rPr>
        <w:t>”栏：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2.3.1</w:t>
      </w:r>
      <w:r>
        <w:rPr>
          <w:rFonts w:hint="eastAsia"/>
          <w:lang w:eastAsia="zh-CN"/>
        </w:rPr>
        <w:t>全部根据农机推广鉴定证书填写。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2.4“产品品目”栏：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2.4.1“产品品目”根据鉴定机构公布产品品目填写，并上传该产品鉴定机构公布信息链接网页地址（格式为http://），链接无效或不是该产品网页链接，视同归档资料不实，不予参加归档评审。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2.4.2“配置参数”根据农机推广报告或检验报告填写，字数控制100内。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2.5</w:t>
      </w:r>
      <w:r>
        <w:rPr>
          <w:rFonts w:hint="eastAsia"/>
          <w:lang w:eastAsia="zh-CN"/>
        </w:rPr>
        <w:t>“产品归档”栏：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2.5.1</w:t>
      </w:r>
      <w:r>
        <w:rPr>
          <w:rFonts w:hint="eastAsia"/>
          <w:lang w:eastAsia="zh-CN"/>
        </w:rPr>
        <w:t>点击“选择”。企业根据以上产品信息自主选择该产品分档。点击“选择”，选择分档名称，系统自动填入机具大类、小类、品目、分档名称、补贴额、基本配置参数等信息。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2.5.2</w:t>
      </w:r>
      <w:r>
        <w:rPr>
          <w:rFonts w:hint="eastAsia"/>
          <w:lang w:eastAsia="zh-CN"/>
        </w:rPr>
        <w:t>“产品归档技术参数”，企业结合鉴定报告中的配置参数，按照一览表基本配置参数要求，填写归档关键技术参数。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2.5.3</w:t>
      </w:r>
      <w:r>
        <w:rPr>
          <w:rFonts w:hint="eastAsia"/>
          <w:lang w:eastAsia="zh-CN"/>
        </w:rPr>
        <w:t>填入上年度市场销售价格。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2.6上传该产品推广鉴定证书原件彩色扫描件（文件格式*.jpg/*.jpeg、大小不超过5MB）。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2.7上传该产品的正面、侧面和铭牌照片单页彩色图像文件，文件格式*.jpg/*.jpeg、大小不超过5MB。上传顺序为正面、侧面和铭牌。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2.8确认信息无误后点击“保存并提交”。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right="0" w:rightChars="0" w:firstLine="0" w:firstLineChars="0"/>
        <w:textAlignment w:val="auto"/>
      </w:pPr>
      <w:bookmarkStart w:id="5" w:name="_Toc450572017"/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</w:rPr>
        <w:t>产品查询</w:t>
      </w:r>
      <w:bookmarkEnd w:id="5"/>
      <w:r>
        <w:rPr>
          <w:rFonts w:hint="eastAsia"/>
        </w:rPr>
        <w:t>打印产品表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0" w:firstLineChars="0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3</w:t>
      </w:r>
      <w:r>
        <w:t xml:space="preserve">.1 </w:t>
      </w:r>
      <w:r>
        <w:rPr>
          <w:rFonts w:hint="eastAsia"/>
        </w:rPr>
        <w:t>打印产品</w:t>
      </w:r>
      <w:r>
        <w:rPr>
          <w:rFonts w:hint="eastAsia"/>
          <w:lang w:eastAsia="zh-CN"/>
        </w:rPr>
        <w:t>汇总</w:t>
      </w:r>
      <w:r>
        <w:rPr>
          <w:rFonts w:hint="eastAsia"/>
        </w:rPr>
        <w:t>表</w:t>
      </w:r>
      <w:r>
        <w:rPr>
          <w:rFonts w:hint="eastAsia"/>
          <w:lang w:eastAsia="zh-CN"/>
        </w:rPr>
        <w:t>。</w:t>
      </w:r>
      <w:r>
        <w:rPr>
          <w:rFonts w:hint="eastAsia"/>
        </w:rPr>
        <w:t>点击左侧菜单的</w:t>
      </w:r>
      <w:r>
        <w:t>“产品查询”，</w:t>
      </w:r>
      <w:r>
        <w:rPr>
          <w:rFonts w:hint="eastAsia"/>
        </w:rPr>
        <w:t>可以查看到</w:t>
      </w:r>
      <w:r>
        <w:rPr>
          <w:rFonts w:hint="eastAsia"/>
          <w:lang w:eastAsia="zh-CN"/>
        </w:rPr>
        <w:t>本企业添加的全部</w:t>
      </w:r>
      <w:r>
        <w:rPr>
          <w:rFonts w:hint="eastAsia"/>
        </w:rPr>
        <w:t>产品，点击“打印产品表“，可以打印出所有产品</w:t>
      </w:r>
      <w:r>
        <w:rPr>
          <w:rFonts w:hint="eastAsia"/>
          <w:lang w:eastAsia="zh-CN"/>
        </w:rPr>
        <w:t>，盖章后作为归档资料备用。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3.1.1打印设置。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0" w:firstLineChars="0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3.1.2</w:t>
      </w:r>
      <w:r>
        <w:rPr>
          <w:rFonts w:hint="eastAsia"/>
          <w:lang w:eastAsia="zh-CN"/>
        </w:rPr>
        <w:t xml:space="preserve">点击打印后，设置打印属性为横向打印 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0" w:firstLineChars="0"/>
        <w:textAlignment w:val="auto"/>
      </w:pPr>
      <w:r>
        <w:rPr>
          <w:rFonts w:hint="eastAsia"/>
          <w:lang w:val="en-US" w:eastAsia="zh-CN"/>
        </w:rPr>
        <w:t>3.1.3</w:t>
      </w:r>
      <w:r>
        <w:rPr>
          <w:rFonts w:hint="eastAsia"/>
          <w:lang w:eastAsia="zh-CN"/>
        </w:rPr>
        <w:t>使用IE内核的浏览器需要在 设置---&gt;打印---&gt;页面设置 中把“启用收缩到纸张大小” 或者 “启用缩小字体填充” 的勾去掉。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0" w:firstLineChars="0"/>
        <w:textAlignment w:val="auto"/>
      </w:pPr>
      <w:r>
        <w:tab/>
      </w:r>
      <w:r>
        <w:drawing>
          <wp:inline distT="0" distB="0" distL="0" distR="0">
            <wp:extent cx="5274310" cy="17068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0" w:firstLineChars="0"/>
        <w:textAlignment w:val="auto"/>
      </w:pPr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2打印产品信息表。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列表中的</w:t>
      </w:r>
      <w:r>
        <w:rPr>
          <w:rFonts w:hint="eastAsia"/>
        </w:rPr>
        <w:t>查看，查看自己所选产品的详细信息，如下图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0" w:firstLineChars="0"/>
        <w:textAlignment w:val="auto"/>
      </w:pPr>
      <w:r>
        <w:tab/>
      </w:r>
      <w:r>
        <w:drawing>
          <wp:inline distT="0" distB="0" distL="0" distR="0">
            <wp:extent cx="5274310" cy="38836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0" w:firstLineChars="0"/>
        <w:textAlignment w:val="auto"/>
      </w:pPr>
      <w:r>
        <w:tab/>
      </w:r>
      <w:r>
        <w:t xml:space="preserve">  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0" w:firstLineChars="0"/>
        <w:jc w:val="left"/>
        <w:textAlignment w:val="auto"/>
      </w:pPr>
      <w:r>
        <w:rPr>
          <w:rFonts w:hint="eastAsia"/>
          <w:lang w:val="en-US" w:eastAsia="zh-CN"/>
        </w:rPr>
        <w:t>3.</w:t>
      </w:r>
      <w:r>
        <w:t xml:space="preserve">3 </w:t>
      </w:r>
      <w:r>
        <w:rPr>
          <w:rFonts w:hint="eastAsia"/>
        </w:rPr>
        <w:t>点击打印，打印当前产品信息，如下图。</w:t>
      </w:r>
      <w:r>
        <w:tab/>
      </w:r>
      <w:r>
        <w:drawing>
          <wp:inline distT="0" distB="0" distL="0" distR="0">
            <wp:extent cx="5274310" cy="528193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8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right="0" w:rightChars="0" w:firstLine="0" w:firstLineChars="0"/>
        <w:textAlignment w:val="auto"/>
      </w:pPr>
      <w:bookmarkStart w:id="6" w:name="_Toc450572018"/>
      <w:r>
        <w:rPr>
          <w:rFonts w:hint="eastAsia"/>
          <w:lang w:val="en-US" w:eastAsia="zh-CN"/>
        </w:rPr>
        <w:t>4</w:t>
      </w:r>
      <w:r>
        <w:rPr>
          <w:rFonts w:hint="eastAsia"/>
        </w:rPr>
        <w:t>.产品修改和删除</w:t>
      </w:r>
      <w:bookmarkEnd w:id="6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0" w:firstLineChars="0"/>
        <w:jc w:val="left"/>
        <w:textAlignment w:val="auto"/>
      </w:pPr>
      <w:r>
        <w:rPr>
          <w:rFonts w:hint="eastAsia"/>
          <w:lang w:val="en-US" w:eastAsia="zh-CN"/>
        </w:rPr>
        <w:t>4.</w:t>
      </w:r>
      <w:r>
        <w:t>1</w:t>
      </w:r>
      <w:r>
        <w:rPr>
          <w:rFonts w:hint="eastAsia"/>
          <w:highlight w:val="none"/>
        </w:rPr>
        <w:t>点击左侧菜单的</w:t>
      </w:r>
      <w:r>
        <w:rPr>
          <w:highlight w:val="none"/>
        </w:rPr>
        <w:t>“产品查询”</w:t>
      </w:r>
      <w:r>
        <w:rPr>
          <w:rFonts w:hint="eastAsia"/>
          <w:highlight w:val="none"/>
          <w:lang w:eastAsia="zh-CN"/>
        </w:rPr>
        <w:t>，在</w:t>
      </w:r>
      <w:r>
        <w:rPr>
          <w:rFonts w:ascii="宋体" w:hAnsi="宋体" w:eastAsia="宋体" w:cs="宋体"/>
          <w:kern w:val="0"/>
          <w:sz w:val="24"/>
          <w:szCs w:val="24"/>
          <w:highlight w:val="none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highlight w:val="none"/>
          <w:lang w:val="en-US" w:eastAsia="zh-CN" w:bidi="ar"/>
        </w:rPr>
        <w:instrText xml:space="preserve">INCLUDEPICTURE \d "C:\\Users\\gyz\\AppData\\Roaming\\Tencent\\Users\\53083187\\QQ\\WinTemp\\RichOle\\AKT@3E$V)_9A9%QY$UUI81W.png" \* MERGEFORMATINET </w:instrText>
      </w:r>
      <w:r>
        <w:rPr>
          <w:rFonts w:ascii="宋体" w:hAnsi="宋体" w:eastAsia="宋体" w:cs="宋体"/>
          <w:kern w:val="0"/>
          <w:sz w:val="24"/>
          <w:szCs w:val="24"/>
          <w:highlight w:val="none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highlight w:val="none"/>
          <w:lang w:val="en-US" w:eastAsia="zh-CN" w:bidi="ar"/>
        </w:rPr>
        <w:drawing>
          <wp:inline distT="0" distB="0" distL="114300" distR="114300">
            <wp:extent cx="952500" cy="598805"/>
            <wp:effectExtent l="0" t="0" r="0" b="1079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highlight w:val="none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kern w:val="0"/>
          <w:sz w:val="24"/>
          <w:szCs w:val="24"/>
          <w:highlight w:val="none"/>
          <w:lang w:val="en-US" w:eastAsia="zh-CN" w:bidi="ar"/>
        </w:rPr>
        <w:t>中，</w:t>
      </w:r>
      <w:r>
        <w:rPr>
          <w:rFonts w:hint="eastAsia"/>
          <w:highlight w:val="none"/>
          <w:lang w:eastAsia="zh-CN"/>
        </w:rPr>
        <w:t>可以查询该产品的评阅当前状态。在初核流程中，企业</w:t>
      </w:r>
      <w:r>
        <w:rPr>
          <w:rFonts w:hint="eastAsia"/>
          <w:highlight w:val="none"/>
          <w:lang w:val="en-US" w:eastAsia="zh-CN"/>
        </w:rPr>
        <w:t>可以查看初核原因，可以对该产品信息进行“修改</w:t>
      </w:r>
      <w:r>
        <w:rPr>
          <w:rFonts w:hint="default"/>
          <w:highlight w:val="none"/>
          <w:lang w:val="en-US" w:eastAsia="zh-CN"/>
        </w:rPr>
        <w:t>”</w:t>
      </w:r>
      <w:r>
        <w:rPr>
          <w:rFonts w:hint="eastAsia"/>
          <w:highlight w:val="none"/>
          <w:lang w:val="en-US" w:eastAsia="zh-CN"/>
        </w:rPr>
        <w:t>和“删除”</w:t>
      </w:r>
      <w:r>
        <w:rPr>
          <w:rFonts w:hint="eastAsia"/>
          <w:highlight w:val="none"/>
        </w:rPr>
        <w:t>操作</w:t>
      </w:r>
      <w:r>
        <w:rPr>
          <w:rFonts w:hint="eastAsia"/>
          <w:highlight w:val="none"/>
          <w:lang w:val="en-US" w:eastAsia="zh-CN"/>
        </w:rPr>
        <w:t>并重新上报。但在专家评审流程中，企业只可以查询评阅状态，不能添加或修改任何信息。</w:t>
      </w:r>
      <w:r>
        <w:tab/>
      </w:r>
      <w:r>
        <w:drawing>
          <wp:inline distT="0" distB="0" distL="0" distR="0">
            <wp:extent cx="5274310" cy="210121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0" w:firstLineChars="0"/>
        <w:textAlignment w:val="auto"/>
      </w:pPr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修改完成后，点击</w:t>
      </w:r>
      <w:r>
        <w:t>”</w:t>
      </w:r>
      <w:r>
        <w:rPr>
          <w:rFonts w:hint="eastAsia"/>
        </w:rPr>
        <w:t>保存并重新上报</w:t>
      </w:r>
      <w:r>
        <w:t>”</w:t>
      </w:r>
      <w:r>
        <w:rPr>
          <w:rFonts w:hint="eastAsia"/>
        </w:rPr>
        <w:t>，重新进行申报。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</w:pPr>
      <w:r>
        <w:drawing>
          <wp:inline distT="0" distB="0" distL="0" distR="0">
            <wp:extent cx="5274310" cy="3394075"/>
            <wp:effectExtent l="0" t="0" r="254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right="0" w:rightChars="0"/>
        <w:textAlignment w:val="auto"/>
      </w:pPr>
      <w:bookmarkStart w:id="7" w:name="_Toc450572019"/>
      <w:r>
        <w:rPr>
          <w:rFonts w:hint="eastAsia"/>
        </w:rPr>
        <w:t>四、系统管理</w:t>
      </w:r>
      <w:bookmarkEnd w:id="7"/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right="0" w:rightChars="0"/>
        <w:textAlignment w:val="auto"/>
      </w:pPr>
      <w:bookmarkStart w:id="8" w:name="_Toc450572020"/>
      <w:r>
        <w:t>1.</w:t>
      </w:r>
      <w:r>
        <w:rPr>
          <w:rFonts w:hint="eastAsia"/>
        </w:rPr>
        <w:t>修改密码</w:t>
      </w:r>
      <w:bookmarkEnd w:id="8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</w:pPr>
      <w:r>
        <w:rPr>
          <w:rFonts w:hint="eastAsia"/>
          <w:lang w:eastAsia="zh-CN"/>
        </w:rPr>
        <w:t>用户密码默认为</w:t>
      </w:r>
      <w:r>
        <w:rPr>
          <w:rFonts w:hint="eastAsia"/>
          <w:lang w:val="en-US" w:eastAsia="zh-CN"/>
        </w:rPr>
        <w:t>123456，</w:t>
      </w:r>
      <w:r>
        <w:rPr>
          <w:rFonts w:hint="eastAsia"/>
        </w:rPr>
        <w:t>点击左侧的</w:t>
      </w:r>
      <w:r>
        <w:t>”</w:t>
      </w:r>
      <w:r>
        <w:rPr>
          <w:rFonts w:hint="eastAsia"/>
        </w:rPr>
        <w:t>修改密码</w:t>
      </w:r>
      <w:r>
        <w:t>”，</w:t>
      </w:r>
      <w:r>
        <w:rPr>
          <w:rFonts w:hint="eastAsia"/>
        </w:rPr>
        <w:t>进行密码的修改</w:t>
      </w:r>
      <w:r>
        <w:t>。</w:t>
      </w:r>
      <w:r>
        <w:rPr>
          <w:rFonts w:hint="eastAsia"/>
          <w:lang w:eastAsia="zh-CN"/>
        </w:rPr>
        <w:t>一天内密码错误使用</w:t>
      </w:r>
      <w:r>
        <w:rPr>
          <w:rFonts w:hint="eastAsia"/>
          <w:lang w:val="en-US" w:eastAsia="zh-CN"/>
        </w:rPr>
        <w:t>6次后账户禁用，需联系管理员解禁处理。</w:t>
      </w:r>
      <w:r>
        <w:tab/>
      </w:r>
      <w:r>
        <w:t xml:space="preserve"> </w:t>
      </w:r>
      <w:r>
        <w:drawing>
          <wp:inline distT="0" distB="0" distL="0" distR="0">
            <wp:extent cx="5274310" cy="16230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right="0" w:rightChars="0"/>
        <w:textAlignment w:val="auto"/>
      </w:pPr>
      <w:bookmarkStart w:id="9" w:name="_Toc450572021"/>
      <w:r>
        <w:t>五、系统</w:t>
      </w:r>
      <w:r>
        <w:rPr>
          <w:rFonts w:hint="eastAsia"/>
        </w:rPr>
        <w:t>流程</w:t>
      </w:r>
      <w:r>
        <w:t>介绍</w:t>
      </w:r>
      <w:bookmarkEnd w:id="9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eastAsia"/>
          <w:b/>
          <w:bCs/>
          <w:sz w:val="22"/>
          <w:szCs w:val="24"/>
          <w:lang w:eastAsia="zh-CN"/>
        </w:rPr>
      </w:pPr>
      <w:r>
        <w:rPr>
          <w:rFonts w:hint="eastAsia"/>
          <w:b/>
          <w:bCs/>
          <w:sz w:val="22"/>
          <w:szCs w:val="24"/>
        </w:rPr>
        <w:t>1.</w:t>
      </w:r>
      <w:r>
        <w:rPr>
          <w:rFonts w:hint="eastAsia"/>
          <w:b/>
          <w:bCs/>
          <w:sz w:val="22"/>
          <w:szCs w:val="24"/>
          <w:lang w:eastAsia="zh-CN"/>
        </w:rPr>
        <w:t>企业流程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1.1</w:t>
      </w:r>
      <w:r>
        <w:rPr>
          <w:rFonts w:hint="eastAsia"/>
        </w:rPr>
        <w:t>企业</w:t>
      </w:r>
      <w:r>
        <w:t>注册</w:t>
      </w:r>
      <w:r>
        <w:rPr>
          <w:rFonts w:hint="eastAsia"/>
          <w:lang w:eastAsia="zh-CN"/>
        </w:rPr>
        <w:t>，打印承诺书；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1.2</w:t>
      </w:r>
      <w:r>
        <w:rPr>
          <w:rFonts w:hint="eastAsia"/>
        </w:rPr>
        <w:t>登陆</w:t>
      </w:r>
      <w:r>
        <w:t>系统，</w:t>
      </w:r>
      <w:r>
        <w:rPr>
          <w:rFonts w:hint="eastAsia"/>
          <w:lang w:eastAsia="zh-CN"/>
        </w:rPr>
        <w:t>完善企业信息，打印企业信息表；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1.3</w:t>
      </w:r>
      <w:r>
        <w:t>添加产品</w:t>
      </w:r>
      <w:r>
        <w:rPr>
          <w:rFonts w:hint="eastAsia"/>
        </w:rPr>
        <w:t>，</w:t>
      </w:r>
      <w:r>
        <w:rPr>
          <w:rFonts w:hint="eastAsia"/>
          <w:lang w:eastAsia="zh-CN"/>
        </w:rPr>
        <w:t>企业录入产品信息和分类归档信息，</w:t>
      </w:r>
      <w:r>
        <w:rPr>
          <w:rFonts w:hint="eastAsia"/>
        </w:rPr>
        <w:t>点击</w:t>
      </w:r>
      <w:r>
        <w:t>“保存并提交”</w:t>
      </w:r>
      <w:r>
        <w:rPr>
          <w:rFonts w:hint="eastAsia"/>
        </w:rPr>
        <w:t>，</w:t>
      </w:r>
      <w:r>
        <w:rPr>
          <w:rFonts w:hint="eastAsia"/>
          <w:lang w:eastAsia="zh-CN"/>
        </w:rPr>
        <w:t>即完成</w:t>
      </w:r>
      <w:r>
        <w:rPr>
          <w:rFonts w:hint="eastAsia"/>
        </w:rPr>
        <w:t>产品</w:t>
      </w:r>
      <w:r>
        <w:rPr>
          <w:rFonts w:hint="eastAsia"/>
          <w:lang w:eastAsia="zh-CN"/>
        </w:rPr>
        <w:t>归档</w:t>
      </w:r>
      <w:r>
        <w:rPr>
          <w:rFonts w:hint="eastAsia"/>
        </w:rPr>
        <w:t>申报。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1.4</w:t>
      </w:r>
      <w:r>
        <w:rPr>
          <w:rFonts w:hint="eastAsia"/>
          <w:lang w:eastAsia="zh-CN"/>
        </w:rPr>
        <w:t>打印产品信息汇总表和每个产品信息表；</w:t>
      </w:r>
    </w:p>
    <w:p>
      <w:pPr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eastAsia"/>
          <w:b/>
          <w:bCs/>
          <w:sz w:val="22"/>
          <w:szCs w:val="24"/>
          <w:lang w:eastAsia="zh-CN"/>
        </w:rPr>
      </w:pPr>
      <w:r>
        <w:rPr>
          <w:rFonts w:hint="eastAsia"/>
          <w:b/>
          <w:bCs/>
          <w:sz w:val="22"/>
          <w:szCs w:val="24"/>
          <w:lang w:eastAsia="zh-CN"/>
        </w:rPr>
        <w:t>评阅流程</w:t>
      </w:r>
    </w:p>
    <w:p>
      <w:pPr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</w:pPr>
      <w:r>
        <w:rPr>
          <w:rFonts w:hint="eastAsia"/>
          <w:lang w:val="en-US" w:eastAsia="zh-CN"/>
        </w:rPr>
        <w:t>2.1</w:t>
      </w:r>
      <w:r>
        <w:rPr>
          <w:rFonts w:hint="eastAsia"/>
          <w:lang w:eastAsia="zh-CN"/>
        </w:rPr>
        <w:t>初</w:t>
      </w:r>
      <w:r>
        <w:rPr>
          <w:rFonts w:hint="eastAsia"/>
        </w:rPr>
        <w:t>审核</w:t>
      </w:r>
      <w:r>
        <w:rPr>
          <w:rFonts w:hint="eastAsia"/>
          <w:lang w:eastAsia="zh-CN"/>
        </w:rPr>
        <w:t>流程。初核员对产品归档信息进行审核。在初核流程内，</w:t>
      </w:r>
      <w:r>
        <w:t>企业</w:t>
      </w:r>
      <w:r>
        <w:rPr>
          <w:rFonts w:hint="eastAsia"/>
          <w:lang w:eastAsia="zh-CN"/>
        </w:rPr>
        <w:t>可</w:t>
      </w:r>
      <w:r>
        <w:rPr>
          <w:rFonts w:hint="eastAsia"/>
        </w:rPr>
        <w:t>根据</w:t>
      </w:r>
      <w:r>
        <w:rPr>
          <w:rFonts w:hint="eastAsia"/>
          <w:lang w:eastAsia="zh-CN"/>
        </w:rPr>
        <w:t>初核</w:t>
      </w:r>
      <w:r>
        <w:t>意见，</w:t>
      </w:r>
      <w:r>
        <w:rPr>
          <w:rFonts w:hint="eastAsia"/>
        </w:rPr>
        <w:t>对</w:t>
      </w:r>
      <w:r>
        <w:t>产品</w:t>
      </w:r>
      <w:r>
        <w:rPr>
          <w:rFonts w:hint="eastAsia"/>
          <w:lang w:eastAsia="zh-CN"/>
        </w:rPr>
        <w:t>信息</w:t>
      </w:r>
      <w:r>
        <w:t>进行修改重新上报”</w:t>
      </w:r>
      <w:r>
        <w:rPr>
          <w:rFonts w:hint="eastAsia"/>
        </w:rPr>
        <w:t>，</w:t>
      </w:r>
      <w:r>
        <w:rPr>
          <w:rFonts w:hint="eastAsia"/>
          <w:lang w:eastAsia="zh-CN"/>
        </w:rPr>
        <w:t>待初</w:t>
      </w:r>
      <w:r>
        <w:t>审核</w:t>
      </w:r>
      <w:r>
        <w:rPr>
          <w:rFonts w:hint="eastAsia"/>
        </w:rPr>
        <w:t>人员</w:t>
      </w:r>
      <w:r>
        <w:t>重新</w:t>
      </w:r>
      <w:r>
        <w:rPr>
          <w:rFonts w:hint="eastAsia"/>
        </w:rPr>
        <w:t>审核</w:t>
      </w:r>
      <w:r>
        <w:t>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2.2.专家评审</w:t>
      </w:r>
      <w:r>
        <w:rPr>
          <w:rFonts w:hint="eastAsia"/>
          <w:lang w:eastAsia="zh-CN"/>
        </w:rPr>
        <w:t>流程</w:t>
      </w:r>
      <w:r>
        <w:rPr>
          <w:rFonts w:hint="eastAsia"/>
          <w:lang w:val="en-US" w:eastAsia="zh-CN"/>
        </w:rPr>
        <w:t>。专家分组对产品归档进行评议论证。企业不能上报和修改归档产品信息，但可查看评阅状态。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2.3.专家组评议</w:t>
      </w:r>
      <w:r>
        <w:rPr>
          <w:rFonts w:hint="eastAsia"/>
          <w:lang w:eastAsia="zh-CN"/>
        </w:rPr>
        <w:t>流程</w:t>
      </w:r>
      <w:r>
        <w:rPr>
          <w:rFonts w:hint="eastAsia"/>
          <w:lang w:val="en-US" w:eastAsia="zh-CN"/>
        </w:rPr>
        <w:t>。专家组对专家评阅结果进行终核。评阅结束。</w:t>
      </w:r>
    </w:p>
    <w:p>
      <w:pPr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eastAsia"/>
          <w:b/>
          <w:bCs/>
          <w:sz w:val="22"/>
          <w:szCs w:val="24"/>
          <w:lang w:val="en-US" w:eastAsia="zh-CN"/>
        </w:rPr>
      </w:pPr>
      <w:r>
        <w:rPr>
          <w:rFonts w:hint="eastAsia"/>
          <w:b/>
          <w:bCs/>
          <w:sz w:val="22"/>
          <w:szCs w:val="24"/>
          <w:lang w:val="en-US" w:eastAsia="zh-CN"/>
        </w:rPr>
        <w:t>归档信息公示</w:t>
      </w:r>
    </w:p>
    <w:p>
      <w:pPr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eastAsia"/>
          <w:b w:val="0"/>
          <w:bCs w:val="0"/>
          <w:sz w:val="22"/>
          <w:szCs w:val="24"/>
          <w:lang w:val="en-US" w:eastAsia="zh-CN"/>
        </w:rPr>
      </w:pPr>
      <w:r>
        <w:rPr>
          <w:rFonts w:hint="eastAsia"/>
          <w:b w:val="0"/>
          <w:bCs w:val="0"/>
          <w:sz w:val="22"/>
          <w:szCs w:val="24"/>
          <w:lang w:val="en-US" w:eastAsia="zh-CN"/>
        </w:rPr>
        <w:t>3.1收集归档异议情况，视情况再次组织专家评阅。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420" w:firstLineChars="200"/>
        <w:textAlignment w:val="auto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roman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roman"/>
    <w:pitch w:val="default"/>
    <w:sig w:usb0="A10006FF" w:usb1="4000205B" w:usb2="00000010" w:usb3="00000000" w:csb0="2000019F" w:csb1="0000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楷体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decorative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 Unicode MS">
    <w:panose1 w:val="020B0604020202020204"/>
    <w:charset w:val="86"/>
    <w:family w:val="script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modern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modern"/>
    <w:pitch w:val="default"/>
    <w:sig w:usb0="A10006FF" w:usb1="4000205B" w:usb2="00000010" w:usb3="00000000" w:csb0="2000019F" w:csb1="00000000"/>
  </w:font>
  <w:font w:name="仿宋_GB2312">
    <w:altName w:val="仿宋"/>
    <w:panose1 w:val="02010609030101010101"/>
    <w:charset w:val="86"/>
    <w:family w:val="roma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2"/>
      </w:rPr>
    </w:pPr>
    <w:r>
      <w:fldChar w:fldCharType="begin"/>
    </w:r>
    <w:r>
      <w:rPr>
        <w:rStyle w:val="12"/>
      </w:rPr>
      <w:instrText xml:space="preserve">PAGE  </w:instrText>
    </w:r>
    <w:r>
      <w:fldChar w:fldCharType="separate"/>
    </w:r>
    <w:r>
      <w:rPr>
        <w:rStyle w:val="12"/>
      </w:rPr>
      <w:t>9</w:t>
    </w:r>
    <w:r>
      <w:fldChar w:fldCharType="end"/>
    </w:r>
  </w:p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2"/>
      </w:rPr>
    </w:pPr>
    <w:r>
      <w:fldChar w:fldCharType="begin"/>
    </w:r>
    <w:r>
      <w:rPr>
        <w:rStyle w:val="12"/>
      </w:rPr>
      <w:instrText xml:space="preserve">PAGE  </w:instrText>
    </w:r>
    <w:r>
      <w:fldChar w:fldCharType="end"/>
    </w:r>
  </w:p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sz w:val="21"/>
      </w:rPr>
    </w:pPr>
    <w:r>
      <w:rPr>
        <w:rFonts w:hint="eastAsia" w:asciiTheme="minorEastAsia" w:hAnsiTheme="minorEastAsia" w:cstheme="minorEastAsia"/>
        <w:szCs w:val="21"/>
      </w:rPr>
      <w:t xml:space="preserve"> </w:t>
    </w:r>
    <w:r>
      <w:rPr>
        <w:rFonts w:hint="eastAsia" w:asciiTheme="minorEastAsia" w:hAnsiTheme="minorEastAsia" w:cstheme="minorEastAsia"/>
        <w:szCs w:val="21"/>
        <w:lang w:val="en-US" w:eastAsia="zh-CN"/>
      </w:rPr>
      <w:t xml:space="preserve">                                  </w:t>
    </w:r>
    <w:r>
      <w:rPr>
        <w:rFonts w:hint="eastAsia" w:asciiTheme="minorEastAsia" w:hAnsiTheme="minorEastAsia" w:cstheme="minorEastAsia"/>
        <w:szCs w:val="21"/>
        <w:lang w:eastAsia="zh-CN"/>
      </w:rPr>
      <w:t>重庆市</w:t>
    </w:r>
    <w:r>
      <w:rPr>
        <w:rFonts w:hint="eastAsia" w:asciiTheme="minorEastAsia" w:hAnsiTheme="minorEastAsia" w:cstheme="minorEastAsia"/>
        <w:szCs w:val="21"/>
      </w:rPr>
      <w:t>购置补贴产品自助归档系统软件</w:t>
    </w:r>
    <w:r>
      <w:rPr>
        <w:rFonts w:hint="eastAsia" w:asciiTheme="minorEastAsia" w:hAnsiTheme="minorEastAsia" w:cstheme="minorEastAsia"/>
        <w:szCs w:val="21"/>
        <w:lang w:eastAsia="zh-CN"/>
      </w:rPr>
      <w:t>操作</w:t>
    </w:r>
    <w:r>
      <w:rPr>
        <w:rFonts w:hint="eastAsia" w:asciiTheme="minorEastAsia" w:hAnsiTheme="minorEastAsia" w:cstheme="minorEastAsia"/>
        <w:szCs w:val="21"/>
      </w:rPr>
      <w:t>说明书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 w:asciiTheme="minorEastAsia" w:hAnsiTheme="minorEastAsia" w:cstheme="minorEastAsia"/>
        <w:szCs w:val="21"/>
      </w:rPr>
      <w:t xml:space="preserve">                                   </w:t>
    </w:r>
    <w:r>
      <w:rPr>
        <w:rFonts w:hint="eastAsia" w:asciiTheme="minorEastAsia" w:hAnsiTheme="minorEastAsia" w:cstheme="minorEastAsia"/>
        <w:szCs w:val="21"/>
        <w:lang w:eastAsia="zh-CN"/>
      </w:rPr>
      <w:t>重庆市农机</w:t>
    </w:r>
    <w:r>
      <w:rPr>
        <w:rFonts w:hint="eastAsia" w:asciiTheme="minorEastAsia" w:hAnsiTheme="minorEastAsia" w:cstheme="minorEastAsia"/>
        <w:szCs w:val="21"/>
      </w:rPr>
      <w:t>补贴产品自助归档系统软件</w:t>
    </w:r>
    <w:r>
      <w:rPr>
        <w:rFonts w:hint="eastAsia" w:asciiTheme="minorEastAsia" w:hAnsiTheme="minorEastAsia" w:cstheme="minorEastAsia"/>
        <w:szCs w:val="21"/>
        <w:lang w:eastAsia="zh-CN"/>
      </w:rPr>
      <w:t>操作</w:t>
    </w:r>
    <w:r>
      <w:rPr>
        <w:rFonts w:hint="eastAsia" w:asciiTheme="minorEastAsia" w:hAnsiTheme="minorEastAsia" w:cstheme="minorEastAsia"/>
        <w:szCs w:val="21"/>
      </w:rPr>
      <w:t>说明书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315719"/>
    <w:multiLevelType w:val="singleLevel"/>
    <w:tmpl w:val="57315719"/>
    <w:lvl w:ilvl="0" w:tentative="0">
      <w:start w:val="3"/>
      <w:numFmt w:val="chineseCounting"/>
      <w:suff w:val="nothing"/>
      <w:lvlText w:val="%1、"/>
      <w:lvlJc w:val="left"/>
    </w:lvl>
  </w:abstractNum>
  <w:abstractNum w:abstractNumId="1">
    <w:nsid w:val="57319A69"/>
    <w:multiLevelType w:val="singleLevel"/>
    <w:tmpl w:val="57319A69"/>
    <w:lvl w:ilvl="0" w:tentative="0">
      <w:start w:val="2"/>
      <w:numFmt w:val="decimal"/>
      <w:suff w:val="nothing"/>
      <w:lvlText w:val="%1."/>
      <w:lvlJc w:val="left"/>
    </w:lvl>
  </w:abstractNum>
  <w:abstractNum w:abstractNumId="2">
    <w:nsid w:val="574BADCA"/>
    <w:multiLevelType w:val="singleLevel"/>
    <w:tmpl w:val="574BADCA"/>
    <w:lvl w:ilvl="0" w:tentative="0">
      <w:start w:val="2"/>
      <w:numFmt w:val="decimal"/>
      <w:suff w:val="nothing"/>
      <w:lvlText w:val="%1."/>
      <w:lvlJc w:val="left"/>
    </w:lvl>
  </w:abstractNum>
  <w:abstractNum w:abstractNumId="3">
    <w:nsid w:val="574BAEC7"/>
    <w:multiLevelType w:val="singleLevel"/>
    <w:tmpl w:val="574BAEC7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CF6"/>
    <w:rsid w:val="000178B1"/>
    <w:rsid w:val="00036DA6"/>
    <w:rsid w:val="000559B6"/>
    <w:rsid w:val="00097094"/>
    <w:rsid w:val="000A5601"/>
    <w:rsid w:val="000D4A03"/>
    <w:rsid w:val="000E1757"/>
    <w:rsid w:val="000E27D9"/>
    <w:rsid w:val="000F4BD0"/>
    <w:rsid w:val="00114DFD"/>
    <w:rsid w:val="001364BE"/>
    <w:rsid w:val="00160546"/>
    <w:rsid w:val="001A57F8"/>
    <w:rsid w:val="001B03B8"/>
    <w:rsid w:val="002342F4"/>
    <w:rsid w:val="00254B7B"/>
    <w:rsid w:val="002925BC"/>
    <w:rsid w:val="00297C2B"/>
    <w:rsid w:val="002C1DDC"/>
    <w:rsid w:val="002E60D7"/>
    <w:rsid w:val="00312D7C"/>
    <w:rsid w:val="0031521D"/>
    <w:rsid w:val="00322EA1"/>
    <w:rsid w:val="003B73F4"/>
    <w:rsid w:val="003C643E"/>
    <w:rsid w:val="003D068E"/>
    <w:rsid w:val="0040682E"/>
    <w:rsid w:val="00434934"/>
    <w:rsid w:val="00441B74"/>
    <w:rsid w:val="00476687"/>
    <w:rsid w:val="00486F1A"/>
    <w:rsid w:val="004D6FF2"/>
    <w:rsid w:val="00504970"/>
    <w:rsid w:val="0052013B"/>
    <w:rsid w:val="006060C5"/>
    <w:rsid w:val="00611B63"/>
    <w:rsid w:val="006219DE"/>
    <w:rsid w:val="006700B2"/>
    <w:rsid w:val="00686FE4"/>
    <w:rsid w:val="0069291B"/>
    <w:rsid w:val="006C569E"/>
    <w:rsid w:val="006D469C"/>
    <w:rsid w:val="006D5382"/>
    <w:rsid w:val="006D6CF6"/>
    <w:rsid w:val="007514AC"/>
    <w:rsid w:val="00767196"/>
    <w:rsid w:val="007759AE"/>
    <w:rsid w:val="00790402"/>
    <w:rsid w:val="007A03C2"/>
    <w:rsid w:val="007F3D7C"/>
    <w:rsid w:val="00812053"/>
    <w:rsid w:val="0084017B"/>
    <w:rsid w:val="00852F1C"/>
    <w:rsid w:val="0085446C"/>
    <w:rsid w:val="008A779A"/>
    <w:rsid w:val="008C2ECE"/>
    <w:rsid w:val="008C543A"/>
    <w:rsid w:val="008C59A5"/>
    <w:rsid w:val="008C7014"/>
    <w:rsid w:val="008D1FD3"/>
    <w:rsid w:val="008F5D16"/>
    <w:rsid w:val="00927B91"/>
    <w:rsid w:val="00967C5B"/>
    <w:rsid w:val="00976D0F"/>
    <w:rsid w:val="00984B25"/>
    <w:rsid w:val="009857FD"/>
    <w:rsid w:val="00990B27"/>
    <w:rsid w:val="009C3ECF"/>
    <w:rsid w:val="009F2A96"/>
    <w:rsid w:val="009F6FF4"/>
    <w:rsid w:val="00A026DD"/>
    <w:rsid w:val="00A10F37"/>
    <w:rsid w:val="00AF1BF7"/>
    <w:rsid w:val="00B075B2"/>
    <w:rsid w:val="00B40CEC"/>
    <w:rsid w:val="00B56196"/>
    <w:rsid w:val="00BB7675"/>
    <w:rsid w:val="00BC0034"/>
    <w:rsid w:val="00BE746E"/>
    <w:rsid w:val="00BF69E0"/>
    <w:rsid w:val="00C43315"/>
    <w:rsid w:val="00C56DF3"/>
    <w:rsid w:val="00C577F6"/>
    <w:rsid w:val="00C77594"/>
    <w:rsid w:val="00C92CFC"/>
    <w:rsid w:val="00D565BE"/>
    <w:rsid w:val="00D77015"/>
    <w:rsid w:val="00D8046C"/>
    <w:rsid w:val="00D87401"/>
    <w:rsid w:val="00DC008D"/>
    <w:rsid w:val="00E050AD"/>
    <w:rsid w:val="00E20F8D"/>
    <w:rsid w:val="00E3164C"/>
    <w:rsid w:val="00E41E7B"/>
    <w:rsid w:val="00E46718"/>
    <w:rsid w:val="00E54C77"/>
    <w:rsid w:val="00E94559"/>
    <w:rsid w:val="00EA40B4"/>
    <w:rsid w:val="00EC3AC6"/>
    <w:rsid w:val="00ED6028"/>
    <w:rsid w:val="00EE04C1"/>
    <w:rsid w:val="00F31E06"/>
    <w:rsid w:val="00F45ACB"/>
    <w:rsid w:val="00F642E5"/>
    <w:rsid w:val="00F83A83"/>
    <w:rsid w:val="03D01B0F"/>
    <w:rsid w:val="0BF80F38"/>
    <w:rsid w:val="134356E3"/>
    <w:rsid w:val="14091E7B"/>
    <w:rsid w:val="14B60BF8"/>
    <w:rsid w:val="16064E1F"/>
    <w:rsid w:val="2119637A"/>
    <w:rsid w:val="289743B6"/>
    <w:rsid w:val="29691F0D"/>
    <w:rsid w:val="2E521156"/>
    <w:rsid w:val="37A577F1"/>
    <w:rsid w:val="430367D1"/>
    <w:rsid w:val="43C90739"/>
    <w:rsid w:val="4C2A5C99"/>
    <w:rsid w:val="4FB97546"/>
    <w:rsid w:val="507C34FE"/>
    <w:rsid w:val="582947A7"/>
    <w:rsid w:val="59307E87"/>
    <w:rsid w:val="63A83246"/>
    <w:rsid w:val="6420634D"/>
    <w:rsid w:val="67D96E45"/>
    <w:rsid w:val="6A3065B0"/>
    <w:rsid w:val="6D696B0F"/>
    <w:rsid w:val="6E5D2A33"/>
    <w:rsid w:val="71933B1B"/>
    <w:rsid w:val="73C14381"/>
    <w:rsid w:val="75520E50"/>
    <w:rsid w:val="76AC2A32"/>
    <w:rsid w:val="7A9C5B5D"/>
    <w:rsid w:val="7AEC0A8D"/>
    <w:rsid w:val="7C4D050E"/>
    <w:rsid w:val="7F240D9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semiHidden="0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semiHidden="0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4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  <w:szCs w:val="24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footnote text"/>
    <w:basedOn w:val="1"/>
    <w:link w:val="22"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page number"/>
    <w:basedOn w:val="11"/>
    <w:qFormat/>
    <w:uiPriority w:val="0"/>
  </w:style>
  <w:style w:type="character" w:styleId="13">
    <w:name w:val="FollowedHyperlink"/>
    <w:basedOn w:val="11"/>
    <w:unhideWhenUsed/>
    <w:qFormat/>
    <w:uiPriority w:val="99"/>
    <w:rPr>
      <w:color w:val="000000"/>
      <w:u w:val="none"/>
    </w:rPr>
  </w:style>
  <w:style w:type="character" w:styleId="14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5">
    <w:name w:val="footnote reference"/>
    <w:basedOn w:val="11"/>
    <w:unhideWhenUsed/>
    <w:qFormat/>
    <w:uiPriority w:val="99"/>
    <w:rPr>
      <w:vertAlign w:val="superscript"/>
    </w:rPr>
  </w:style>
  <w:style w:type="character" w:customStyle="1" w:styleId="17">
    <w:name w:val="标题 1 Char"/>
    <w:basedOn w:val="11"/>
    <w:link w:val="2"/>
    <w:qFormat/>
    <w:uiPriority w:val="9"/>
    <w:rPr>
      <w:b/>
      <w:bCs/>
      <w:kern w:val="44"/>
      <w:sz w:val="32"/>
      <w:szCs w:val="44"/>
    </w:rPr>
  </w:style>
  <w:style w:type="paragraph" w:customStyle="1" w:styleId="18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  <w:style w:type="paragraph" w:customStyle="1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标题 3 Char"/>
    <w:basedOn w:val="11"/>
    <w:link w:val="4"/>
    <w:qFormat/>
    <w:uiPriority w:val="9"/>
    <w:rPr>
      <w:b/>
      <w:bCs/>
      <w:sz w:val="32"/>
      <w:szCs w:val="32"/>
    </w:rPr>
  </w:style>
  <w:style w:type="character" w:customStyle="1" w:styleId="22">
    <w:name w:val="脚注文本 Char"/>
    <w:basedOn w:val="11"/>
    <w:link w:val="9"/>
    <w:semiHidden/>
    <w:qFormat/>
    <w:uiPriority w:val="99"/>
    <w:rPr>
      <w:sz w:val="18"/>
      <w:szCs w:val="18"/>
    </w:rPr>
  </w:style>
  <w:style w:type="character" w:customStyle="1" w:styleId="23">
    <w:name w:val="页脚 Char"/>
    <w:basedOn w:val="11"/>
    <w:link w:val="6"/>
    <w:qFormat/>
    <w:uiPriority w:val="0"/>
    <w:rPr>
      <w:sz w:val="18"/>
      <w:szCs w:val="18"/>
    </w:rPr>
  </w:style>
  <w:style w:type="character" w:customStyle="1" w:styleId="24">
    <w:name w:val="页眉 Char"/>
    <w:basedOn w:val="11"/>
    <w:link w:val="7"/>
    <w:qFormat/>
    <w:uiPriority w:val="0"/>
    <w:rPr>
      <w:rFonts w:ascii="Times New Roman" w:hAnsi="Times New Roman"/>
      <w:sz w:val="18"/>
      <w:szCs w:val="24"/>
    </w:rPr>
  </w:style>
  <w:style w:type="character" w:customStyle="1" w:styleId="25">
    <w:name w:val="button"/>
    <w:basedOn w:val="11"/>
    <w:qFormat/>
    <w:uiPriority w:val="0"/>
  </w:style>
  <w:style w:type="character" w:customStyle="1" w:styleId="26">
    <w:name w:val="folder"/>
    <w:basedOn w:val="11"/>
    <w:qFormat/>
    <w:uiPriority w:val="0"/>
  </w:style>
  <w:style w:type="character" w:customStyle="1" w:styleId="27">
    <w:name w:val="folder1"/>
    <w:basedOn w:val="11"/>
    <w:qFormat/>
    <w:uiPriority w:val="0"/>
  </w:style>
  <w:style w:type="character" w:customStyle="1" w:styleId="28">
    <w:name w:val="file"/>
    <w:basedOn w:val="11"/>
    <w:qFormat/>
    <w:uiPriority w:val="0"/>
  </w:style>
  <w:style w:type="character" w:customStyle="1" w:styleId="29">
    <w:name w:val="current"/>
    <w:basedOn w:val="11"/>
    <w:qFormat/>
    <w:uiPriority w:val="0"/>
    <w:rPr>
      <w:b/>
      <w:color w:val="FFFFFF"/>
      <w:bdr w:val="single" w:color="000080" w:sz="6" w:space="0"/>
      <w:shd w:val="clear" w:fill="2E6AB1"/>
    </w:rPr>
  </w:style>
  <w:style w:type="character" w:customStyle="1" w:styleId="30">
    <w:name w:val="tmpztreemove_arrow"/>
    <w:basedOn w:val="11"/>
    <w:qFormat/>
    <w:uiPriority w:val="0"/>
  </w:style>
  <w:style w:type="character" w:customStyle="1" w:styleId="31">
    <w:name w:val="surered1"/>
    <w:basedOn w:val="11"/>
    <w:qFormat/>
    <w:uiPriority w:val="0"/>
    <w:rPr>
      <w:color w:val="FF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C:\Users\gyz\AppData\Roaming\Tencent\Users\53083187\QQ\WinTemp\RichOle\AKT@3E$V)_9A9%QY$UUI81W.png" TargetMode="Externa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C:\Users\gyz\AppData\Roaming\Tencent\Users\53083187\QQ\WinTemp\RichOle\721(YUZ%GN5L~[@%QAZP5ZW.png" TargetMode="External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C:\Users\gyz\AppData\Roaming\Tencent\Users\53083187\QQ\WinTemp\RichOle\FX[2I$35N_MADD6MDDPL%XL.png" TargetMode="External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E4AFB7E-B7A0-49F7-AEBD-79E6CA2C4F8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221</Words>
  <Characters>1262</Characters>
  <Lines>10</Lines>
  <Paragraphs>2</Paragraphs>
  <ScaleCrop>false</ScaleCrop>
  <LinksUpToDate>false</LinksUpToDate>
  <CharactersWithSpaces>1481</CharactersWithSpaces>
  <Application>WPS Office_10.1.0.5745_F1E327BC-269C-435d-A152-05C5408002CA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2016-05-06T07:17:00Z</dcterms:created>
  <dc:creator>sxh</dc:creator>
  <cp:lastModifiedBy>gyz</cp:lastModifiedBy>
  <cp:lastPrinted>2016-05-09T09:41:00Z</cp:lastPrinted>
  <dcterms:modified xsi:type="dcterms:W3CDTF">2016-05-30T03:10:13Z</dcterms:modified>
  <cp:revision>206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